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2E" w:rsidRDefault="0028632E" w:rsidP="0028632E">
      <w:pPr>
        <w:pStyle w:val="50"/>
        <w:shd w:val="clear" w:color="auto" w:fill="auto"/>
        <w:spacing w:line="360" w:lineRule="auto"/>
        <w:jc w:val="center"/>
      </w:pPr>
      <w:bookmarkStart w:id="0" w:name="bookmark17"/>
      <w:r>
        <w:t>Аннотация дисциплины</w:t>
      </w:r>
    </w:p>
    <w:p w:rsidR="007B4BE7" w:rsidRPr="00B75A22" w:rsidRDefault="007B4BE7" w:rsidP="007B4BE7">
      <w:pPr>
        <w:pStyle w:val="50"/>
        <w:shd w:val="clear" w:color="auto" w:fill="auto"/>
        <w:spacing w:line="360" w:lineRule="auto"/>
        <w:jc w:val="center"/>
      </w:pPr>
      <w:r w:rsidRPr="00B75A22">
        <w:t>Гражданское право</w:t>
      </w:r>
      <w:bookmarkEnd w:id="0"/>
    </w:p>
    <w:p w:rsidR="007B4BE7" w:rsidRPr="00B75A22" w:rsidRDefault="007B4BE7" w:rsidP="007B4BE7">
      <w:pPr>
        <w:pStyle w:val="20"/>
        <w:shd w:val="clear" w:color="auto" w:fill="auto"/>
        <w:tabs>
          <w:tab w:val="left" w:pos="2749"/>
          <w:tab w:val="right" w:pos="5720"/>
          <w:tab w:val="right" w:pos="933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>ихся по</w:t>
      </w:r>
      <w:r>
        <w:t xml:space="preserve"> </w:t>
      </w:r>
      <w:r w:rsidRPr="00B75A22">
        <w:t>направлению</w:t>
      </w:r>
      <w:r w:rsidRPr="00B75A22">
        <w:tab/>
      </w:r>
      <w:r w:rsidR="005F42EB" w:rsidRPr="005F42EB">
        <w:t xml:space="preserve"> </w:t>
      </w:r>
      <w:r w:rsidRPr="00B75A22">
        <w:t>38.03.02 «Менеджмент»</w:t>
      </w:r>
      <w:r>
        <w:t xml:space="preserve"> </w:t>
      </w:r>
      <w:r w:rsidRPr="00B75A22">
        <w:t>профиль</w:t>
      </w:r>
      <w:r>
        <w:t xml:space="preserve"> </w:t>
      </w:r>
      <w:r w:rsidRPr="00B75A22">
        <w:t xml:space="preserve">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0A14CC" w:rsidRDefault="007B4BE7" w:rsidP="000A14CC">
      <w:pPr>
        <w:pStyle w:val="20"/>
        <w:tabs>
          <w:tab w:val="left" w:pos="2749"/>
          <w:tab w:val="right" w:pos="5720"/>
          <w:tab w:val="left" w:pos="5863"/>
          <w:tab w:val="right" w:pos="9336"/>
        </w:tabs>
        <w:spacing w:line="360" w:lineRule="auto"/>
        <w:ind w:firstLine="709"/>
        <w:jc w:val="both"/>
        <w:rPr>
          <w:rStyle w:val="21"/>
        </w:rPr>
      </w:pPr>
      <w:r w:rsidRPr="00B75A22">
        <w:rPr>
          <w:rStyle w:val="21"/>
        </w:rPr>
        <w:t>Цель дисциплины:</w:t>
      </w:r>
      <w:r>
        <w:rPr>
          <w:rStyle w:val="21"/>
        </w:rPr>
        <w:t xml:space="preserve"> </w:t>
      </w:r>
    </w:p>
    <w:p w:rsidR="000A14CC" w:rsidRDefault="000A14CC" w:rsidP="000A14CC">
      <w:pPr>
        <w:pStyle w:val="20"/>
        <w:tabs>
          <w:tab w:val="left" w:pos="2749"/>
          <w:tab w:val="right" w:pos="5720"/>
          <w:tab w:val="left" w:pos="5863"/>
          <w:tab w:val="right" w:pos="9336"/>
        </w:tabs>
        <w:spacing w:line="360" w:lineRule="auto"/>
        <w:ind w:firstLine="709"/>
        <w:jc w:val="both"/>
      </w:pPr>
      <w:r>
        <w:t xml:space="preserve">- формирование основ правового регулирования и применения институтов понятий терминов гражданского права в налоговом законодательстве; </w:t>
      </w:r>
    </w:p>
    <w:p w:rsidR="007B4BE7" w:rsidRPr="00B75A22" w:rsidRDefault="000A14CC" w:rsidP="000A14CC">
      <w:pPr>
        <w:pStyle w:val="20"/>
        <w:shd w:val="clear" w:color="auto" w:fill="auto"/>
        <w:tabs>
          <w:tab w:val="left" w:pos="2749"/>
          <w:tab w:val="right" w:pos="5720"/>
          <w:tab w:val="left" w:pos="5863"/>
          <w:tab w:val="right" w:pos="9336"/>
        </w:tabs>
        <w:spacing w:line="360" w:lineRule="auto"/>
        <w:ind w:firstLine="709"/>
        <w:jc w:val="both"/>
      </w:pPr>
      <w:r>
        <w:t>- формирование целостной системы применения норм гражданского права в сфере налогообложения.</w:t>
      </w:r>
    </w:p>
    <w:p w:rsidR="007B4BE7" w:rsidRPr="00B75A22" w:rsidRDefault="007B4BE7" w:rsidP="007B4BE7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«Гражданское право» является дисциплиной базовой части модуля об</w:t>
      </w:r>
      <w:r>
        <w:t>щ</w:t>
      </w:r>
      <w:r w:rsidRPr="00B75A22">
        <w:t>епрофессиональных дисциплин для направления 38.03.02 «Менеджмент» профиль «Менеджмент организации».</w:t>
      </w:r>
    </w:p>
    <w:p w:rsidR="007B4BE7" w:rsidRPr="00B75A22" w:rsidRDefault="007B4BE7" w:rsidP="007B4BE7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7B4BE7" w:rsidRDefault="007B4BE7" w:rsidP="007B4BE7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Частное право. Соотношение публичного и частного права в сфере налоговых отношений. Источники гражданского права и гражданский кодекс как источник налогового права. Понятие, содержание и виды гражданских правоотношений. Субъекты гражданского права в налоговых правоотношениях. Основания возникновения, изменения и прекра</w:t>
      </w:r>
      <w:r>
        <w:t>щ</w:t>
      </w:r>
      <w:r w:rsidRPr="00B75A22">
        <w:t>ения гражданских правоотношений. Возникновение и прекра</w:t>
      </w:r>
      <w:r>
        <w:t>щ</w:t>
      </w:r>
      <w:r w:rsidRPr="00B75A22">
        <w:t>ение права собственности как основание возникновения налоговой обязанности. Осу</w:t>
      </w:r>
      <w:r>
        <w:t>щ</w:t>
      </w:r>
      <w:r w:rsidRPr="00B75A22">
        <w:t>ествление гражданских прав и обязанностей. Прекра</w:t>
      </w:r>
      <w:r>
        <w:t>щ</w:t>
      </w:r>
      <w:r w:rsidRPr="00B75A22">
        <w:t>ение обязательств и ответственность за нарушение обязательств. Договор, его значение в гражданском и налоговом законодательстве. Обязательства по передаче иму</w:t>
      </w:r>
      <w:r>
        <w:t>щ</w:t>
      </w:r>
      <w:r w:rsidRPr="00B75A22">
        <w:t>ества в собственность. Обязательства по передаче иму</w:t>
      </w:r>
      <w:r>
        <w:t>щ</w:t>
      </w:r>
      <w:r w:rsidRPr="00B75A22">
        <w:t>ества в пользование. Учет обязательств, вытекаю</w:t>
      </w:r>
      <w:r>
        <w:t>щ</w:t>
      </w:r>
      <w:r w:rsidRPr="00B75A22">
        <w:t xml:space="preserve">их из выполнения работ. Возмездное оказание услуг. Денежные обязательства. Обязательства из договоров банковского счета. Договор хранения. Договор страхования. </w:t>
      </w:r>
      <w:r w:rsidRPr="00B75A22">
        <w:lastRenderedPageBreak/>
        <w:t>Посреднические обязательства (договор поручения, комиссии, агентирования). Доверительное управление иму</w:t>
      </w:r>
      <w:r>
        <w:t>щ</w:t>
      </w:r>
      <w:r w:rsidRPr="00B75A22">
        <w:t>еством. Коммерческая концессия (франчайзинг). Простое товари</w:t>
      </w:r>
      <w:r>
        <w:t>щ</w:t>
      </w:r>
      <w:r w:rsidRPr="00B75A22">
        <w:t>ество. Обязательства из причинения вреда. Обязательства из неосновательного обога</w:t>
      </w:r>
      <w:r>
        <w:t>щ</w:t>
      </w:r>
      <w:r w:rsidRPr="00B75A22">
        <w:t>ения.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E1"/>
    <w:rsid w:val="000A14CC"/>
    <w:rsid w:val="0028632E"/>
    <w:rsid w:val="005F42EB"/>
    <w:rsid w:val="007B4BE7"/>
    <w:rsid w:val="00AB5F5C"/>
    <w:rsid w:val="00DD01E1"/>
    <w:rsid w:val="00E35521"/>
    <w:rsid w:val="00F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D7A0"/>
  <w15:docId w15:val="{5C4E49C0-CC6E-43B4-8CC5-BA4A7617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4B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B4B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B4B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BE7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B4BE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B4B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4BE7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E1F0D-F353-4CEA-BF4A-19ECA16F2EAB}"/>
</file>

<file path=customXml/itemProps2.xml><?xml version="1.0" encoding="utf-8"?>
<ds:datastoreItem xmlns:ds="http://schemas.openxmlformats.org/officeDocument/2006/customXml" ds:itemID="{9B2D2E9C-F708-4F58-8D40-A65C3BF69937}"/>
</file>

<file path=customXml/itemProps3.xml><?xml version="1.0" encoding="utf-8"?>
<ds:datastoreItem xmlns:ds="http://schemas.openxmlformats.org/officeDocument/2006/customXml" ds:itemID="{2F85B056-99CA-41C4-8E88-2C49DE9DF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7</cp:revision>
  <dcterms:created xsi:type="dcterms:W3CDTF">2018-03-30T13:26:00Z</dcterms:created>
  <dcterms:modified xsi:type="dcterms:W3CDTF">2020-11-17T11:36:00Z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